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May 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2016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After giving attendance credit for compost work, a full complement of members was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marked present for the May 9 meeting. Teresa was in the chair and asked Mike for a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status report on the compost sale. Mike noted that gross revenues would be in excess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of $10,000 while net revenues would be in the order of $4,500 after paying the soccer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club $1,500 for bagging. He also noted that, in addition, we have 1,000 plastic bags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with a value of $550 in inventory for next year. There are still 41 bags to picked up at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the Almonte Anglican church and delivered to three customers. Volunteers are needed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to do this and to realize the additional revenue of $287. Mike also reported that we will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start the 2016/17 Rotary year in good ﬁnancial shape with about $12,700 in the bank.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Teresa reported on why the Highway 29 clean-up scheduled for May 7 had to be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postponed and proposed it be done on Monday May 23 followed by pizza at her house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(95 Morphy Street).  A show of hands indicated that there were enough volunteers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available and Gordon will try to clear this date with the County. If approved, the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clean-up crew will meet at 5 pm at the Pentecostal Church. Marion advised the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meeting that the Community Centre has been booked for December 7 for the seniors' dinner so that we can avoid having that Christmas event in the month of November.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The business session ended with “high-fives” to Marion who has agreed to be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President-Elect for the coming year.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Gordon then gave a presentation on the 10-year long effort to get approval for a new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hospital in Carleton Place or additions to the current one. The hospital now has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proposals before the Ministry of Health for a new Emergency Department (the priority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short-term need) and for a “green site” new hospital (to meet longer-term needs). Both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proposals have been through the Ministry's review process and the hospital is hopeful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that the new ED proposal will be approved in the near future. The proposals are funded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  <w:t>through different funding envelopes with the one for the ED having a $10 million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ceiling per project. The ED proposal has been in the works for 3 years and a visit by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MOH officials earlier in the day may be the last step before a decision of some nature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by the government.</w:t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5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